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9A357" w14:textId="47285E3C" w:rsidR="00257BE0" w:rsidRPr="00BF4C80" w:rsidRDefault="00257BE0" w:rsidP="00257BE0">
      <w:pPr>
        <w:jc w:val="center"/>
        <w:rPr>
          <w:rFonts w:ascii="Tahoma" w:hAnsi="Tahoma" w:cs="Tahoma"/>
          <w:b/>
          <w:bCs/>
          <w:sz w:val="32"/>
          <w:szCs w:val="32"/>
          <w:u w:val="single"/>
        </w:rPr>
      </w:pPr>
      <w:r w:rsidRPr="00BF4C80">
        <w:rPr>
          <w:rFonts w:ascii="Tahoma" w:hAnsi="Tahoma" w:cs="Tahoma"/>
          <w:b/>
          <w:bCs/>
          <w:sz w:val="32"/>
          <w:szCs w:val="32"/>
          <w:u w:val="single"/>
        </w:rPr>
        <w:t>MANUFACTURING AGREEMENT</w:t>
      </w:r>
    </w:p>
    <w:p w14:paraId="3F8C1041"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w:t>
      </w:r>
    </w:p>
    <w:p w14:paraId="7B586AAC"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w:t>
      </w:r>
    </w:p>
    <w:p w14:paraId="0A013941"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THIS AGREEMENT is effective as of #month-date, year# (the “Effective Date”) BY AND BETWEEN: </w:t>
      </w:r>
    </w:p>
    <w:p w14:paraId="6BFE3453"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w:t>
      </w:r>
    </w:p>
    <w:p w14:paraId="122A3975"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w:t>
      </w:r>
    </w:p>
    <w:p w14:paraId="78EB0728" w14:textId="352BE155"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PARTY A,   a company incorporated under the laws of </w:t>
      </w:r>
      <w:r w:rsidR="00BF3195">
        <w:rPr>
          <w:rFonts w:ascii="Tahoma" w:hAnsi="Tahoma" w:cs="Tahoma"/>
          <w:sz w:val="24"/>
          <w:szCs w:val="24"/>
        </w:rPr>
        <w:t>_________</w:t>
      </w:r>
      <w:r w:rsidRPr="00BF4C80">
        <w:rPr>
          <w:rFonts w:ascii="Tahoma" w:hAnsi="Tahoma" w:cs="Tahoma"/>
          <w:sz w:val="24"/>
          <w:szCs w:val="24"/>
        </w:rPr>
        <w:t xml:space="preserve">, and having its head office at Germany, (hereinafter referred to as “PARTY A”) </w:t>
      </w:r>
    </w:p>
    <w:p w14:paraId="6B7E7893"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w:t>
      </w:r>
    </w:p>
    <w:p w14:paraId="6DE480BB"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w:t>
      </w:r>
    </w:p>
    <w:p w14:paraId="722B8456"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and - </w:t>
      </w:r>
    </w:p>
    <w:p w14:paraId="0A80C192"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w:t>
      </w:r>
    </w:p>
    <w:p w14:paraId="088EA7ED"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w:t>
      </w:r>
    </w:p>
    <w:p w14:paraId="63CCF72D" w14:textId="5E671170"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PARTY B a company incorporated under the laws of the </w:t>
      </w:r>
      <w:r w:rsidR="00BF3195">
        <w:rPr>
          <w:rFonts w:ascii="Tahoma" w:hAnsi="Tahoma" w:cs="Tahoma"/>
          <w:sz w:val="24"/>
          <w:szCs w:val="24"/>
        </w:rPr>
        <w:t>__________-</w:t>
      </w:r>
      <w:r w:rsidRPr="00BF4C80">
        <w:rPr>
          <w:rFonts w:ascii="Tahoma" w:hAnsi="Tahoma" w:cs="Tahoma"/>
          <w:sz w:val="24"/>
          <w:szCs w:val="24"/>
        </w:rPr>
        <w:t xml:space="preserve"> and having its office at Italy (hereinafter referred to as “PARTY B”)             </w:t>
      </w:r>
    </w:p>
    <w:p w14:paraId="49336F82"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WHEREAS: </w:t>
      </w:r>
    </w:p>
    <w:p w14:paraId="5549B939"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w:t>
      </w:r>
    </w:p>
    <w:p w14:paraId="0853A83C"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PARTY A is active in the production and sale of industrial equipment; </w:t>
      </w:r>
    </w:p>
    <w:p w14:paraId="0C69C830"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w:t>
      </w:r>
    </w:p>
    <w:p w14:paraId="51318A5D"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PARTY B is active in the production of industrial equipment and has production facilities in Italy; </w:t>
      </w:r>
    </w:p>
    <w:p w14:paraId="74960313"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w:t>
      </w:r>
    </w:p>
    <w:p w14:paraId="3A00E252"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PARTY A has appointed PARTY B as contract manufacturer; </w:t>
      </w:r>
    </w:p>
    <w:p w14:paraId="4EF7255A"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w:t>
      </w:r>
    </w:p>
    <w:p w14:paraId="7A60C50F"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PARTY A and PARTY B have been working in line with the provisions of this agreement for many years. To this extent the contract ratifies the actual conduct of doing business. Both parties want to formalize this in the current agreement;  </w:t>
      </w:r>
    </w:p>
    <w:p w14:paraId="6D74C8B5"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w:t>
      </w:r>
    </w:p>
    <w:p w14:paraId="3444B620"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PARTY A and PARTY B have agreed to lay down the terms and conditions of their contract manufacturing agreement as follows: </w:t>
      </w:r>
    </w:p>
    <w:p w14:paraId="4B0BB288"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w:t>
      </w:r>
    </w:p>
    <w:p w14:paraId="1ACCDB22"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lastRenderedPageBreak/>
        <w:t xml:space="preserve">ARTICLE I – DEFINITIONS </w:t>
      </w:r>
    </w:p>
    <w:p w14:paraId="3FFF6505"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1.1 Whenever used in this Agreement, the following terms shall have the following meanings respectively, unless otherwise specified: </w:t>
      </w:r>
    </w:p>
    <w:p w14:paraId="43D33719"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(a) “Affiliate” of a party means any Person which directly or indirectly controls, is controlled by, or is under common control with, such party; as used herein, the term "control" or “controls” means possession of the power to direct, or cause the direction of the management and policies of such Person,  whether through the ownership of voting securities, by contract, law or otherwise, and the term “controlled” shall have the meaning correlative to the foregoing.  </w:t>
      </w:r>
    </w:p>
    <w:p w14:paraId="5353D842" w14:textId="57C0C35B"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(b) “Agreement” means this contract manufacturing agreement, the recitals set forth in the preamble herein, and all schedules attached hereto, as well as all amendments, additions, restatements or modifications made hereto and thereto and all other documents incorporated herein or therein by reference, all of which are hereby made an integral part of and will be read as if included within the text of this contract manufacturing agreement; </w:t>
      </w:r>
    </w:p>
    <w:p w14:paraId="529C2ED9"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(c) “Business Day” means each of Monday, Tuesday, Wednesday, Thursday and Friday, except when any such day occurs on a statutory holiday observed in the Territory; </w:t>
      </w:r>
    </w:p>
    <w:p w14:paraId="4CBE10A0"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(d) “Effective Date” means #month-date, year#; </w:t>
      </w:r>
    </w:p>
    <w:p w14:paraId="3290A324"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(e) “Intellectual Property” means creations of the intellect for which a monopoly is assigned to the designated owner by law. More specific: production technology; </w:t>
      </w:r>
    </w:p>
    <w:p w14:paraId="71CF6DD2"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(f) “Person” means any person, individual, firm, association, syndicate, partnership, joint venture, trustee, trust, corporation, division of a corporation, unincorporated organization or other entity or a government agency or political subdivision thereof; </w:t>
      </w:r>
    </w:p>
    <w:p w14:paraId="3DB51803"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(g) “Goods” means the (semi-)finished goods manufactured sold by PARTY B as set forth more specifically in Schedule “A” attached hereto as the same may be supplemented by PARTY B, in its sole discretion, from time to time; </w:t>
      </w:r>
    </w:p>
    <w:p w14:paraId="6766F557"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(h) “Term” means the term of this Agreement as set forth in Article III comprising the Initial Term and any Renewal Term; and </w:t>
      </w:r>
    </w:p>
    <w:p w14:paraId="73DF0B08"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1.2 The following schedules are incorporated into this Agreement by reference and form an integral part hereof: </w:t>
      </w:r>
    </w:p>
    <w:p w14:paraId="4EB7187C"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(a) Schedule “A”  List of the Goods to be manufactured </w:t>
      </w:r>
    </w:p>
    <w:p w14:paraId="61331A25"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ARTICLE II – MANUFACTURE AND SUPPLY OF THE GOODS </w:t>
      </w:r>
    </w:p>
    <w:p w14:paraId="007EFA20"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2.1 Subject to the terms agreed in this contract, PARTY B shall manufacture and supply the Good(s) to PARTY A (hereinafter: “the Good” or “the Goods”) as listed in Schedule “A”. </w:t>
      </w:r>
    </w:p>
    <w:p w14:paraId="224E5AB2"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lastRenderedPageBreak/>
        <w:t xml:space="preserve">2.2 PARTY B shall manufacture the products under close supervision of and directions by PARTY A. PARTY A shall therefore provide PARTY B  instructions as regards to the manufacturing process, the technical details as well as the amount to be produced. </w:t>
      </w:r>
    </w:p>
    <w:p w14:paraId="32FA1391"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2.3 As soon as practicable after the execution of this contract the PARTY A shall at its own cost and free of charge disclose to PARTY B such of its technology as is necessary to enable PARTY B to manufacture the Goods in accordance with the specifications as provided by PARTY A. </w:t>
      </w:r>
    </w:p>
    <w:p w14:paraId="3ECD69CB"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(a) Any such disclosure of technology shall be subject to the confidentiality provisions of Article 9, but nothing in this contract shall require PARTY A specially to prepare any technology or to engage in any research or development on PARTY B’s behalf. </w:t>
      </w:r>
    </w:p>
    <w:p w14:paraId="69607735"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(b) PARTY B shall not supply the Goods produced through the use of the technology of PARTY A to any person other than PARTY A. </w:t>
      </w:r>
    </w:p>
    <w:p w14:paraId="13BAA978"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2.4 Either party may at any time request that the Goods be adapted/amended in order to comply with any applicable safety or other statutory requirements. If the changes induced by such adaptation/amendment materially affect the nature or quality of the Goods, the Parties shall renegotiate in good faith the relevant parameters of this contract and any relevant schedule. </w:t>
      </w:r>
    </w:p>
    <w:p w14:paraId="7B04272C"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ARTICLE III – TERM </w:t>
      </w:r>
    </w:p>
    <w:p w14:paraId="695FC73B"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3.1 The initial term of this Agreement shall come into effect on the Effective Date and, unless terminated earlier in accordance with the terms of this Agreement, shall continue in full force and effect for a period of # (#) years (the “Initial Term”). </w:t>
      </w:r>
    </w:p>
    <w:p w14:paraId="1A6B1334"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3.2 Provided PARTY B shall have complied with all the terms and conditions hereof, this Agreement shall be automatically renewed at the end of the Initial Term or any Renewal Term, as the case may be, on the same terms and conditions as set forth herein for successive periods of # (##) year(s) (in each case a “Renewal Term”), unless either party shall have provided written notice to the other party that it does not intend to renew this Agreement at least ## (##) days prior to the expiration of the Initial Term, or any Renewal Term, as the case may be. </w:t>
      </w:r>
    </w:p>
    <w:p w14:paraId="18CC7388"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ARTICLE IV – COOPERATION OF THE PARTIES FOR IMPROVEMENTS AND MODIFICATIONS </w:t>
      </w:r>
    </w:p>
    <w:p w14:paraId="7678E060"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4.1 PARTY A and PARTY B shall meet periodically to review any matters likely to be relevant in relation to the manufacture, sale, use or development of the Goods.  </w:t>
      </w:r>
    </w:p>
    <w:p w14:paraId="1644B704"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4.2 Without limiting the general scope of Article 4.1:  </w:t>
      </w:r>
    </w:p>
    <w:p w14:paraId="652DDCE8"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(a) PARTY A shall provide PARTY B with details of any improvement belonging to PARTY A which it wishes to be incorporated into the Goods or any other modification which it wishes to be made to the Goods from time to time; and </w:t>
      </w:r>
    </w:p>
    <w:p w14:paraId="2B80A2EC"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(b) PARTY B shall provide PARTY A with details of any improvement which is made, developed or acquired by PARTY B from time to time. </w:t>
      </w:r>
    </w:p>
    <w:p w14:paraId="00F70E22"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lastRenderedPageBreak/>
        <w:t xml:space="preserve">4.3 An improvement as referred to in this section means any development, enhancement or derivative of the Good, or its design or manufacturing process, which would make The Good cheaper, more effective, more useful or more valuable, or would in any other way render the Good preferable in commerce. </w:t>
      </w:r>
    </w:p>
    <w:p w14:paraId="20E5CC07"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4.4 The title to and all intellectual property rights in respect of any improvement made, developed or acquired by either party shall belong to PARTY A. PARTY A and PARTY B may use any improvement which are made, developed or acquired by either party, and any applicable intellectual property of either party, for their own purposes by way of an exclusive, royaltyfree licence without limit of time. </w:t>
      </w:r>
    </w:p>
    <w:p w14:paraId="2AD0D953"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4.5 PARTY B shall not unreasonably withhold its consent to the incorporation into the Goods of any improvement belonging to PARTY A or any other modification to the Goods referred to in Article 4.2.a, or of any improvement belonging to the Manufacturer referred to in Articles 4.2.b and 4.4. </w:t>
      </w:r>
    </w:p>
    <w:p w14:paraId="3AD8785E"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4.6 To the extent necessary, the incorporation of any improvement or any other modification to the Goods, which is agreed between PARTY A and PARTY B, shall be recorded in writing in Schedule A as an amendment to the contractually agreed specification of the Goods. </w:t>
      </w:r>
    </w:p>
    <w:p w14:paraId="1D8E8332"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ARTICLE V – PRODUCT PRICING AND PAYMENT </w:t>
      </w:r>
    </w:p>
    <w:p w14:paraId="7F4BCEDB"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5.1 Subject to and in accordance with the terms and conditions hereof, PARTY B agrees to sell to PARTY A, and PARTY A agrees to buy from PARTY B, the Goods set forth in Schedule “A” hereto.  </w:t>
      </w:r>
    </w:p>
    <w:p w14:paraId="1A4BA285"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5.2 As a compensation for its manufacturing activities, PARTY B shall be entitled to a fee calculated as  operating expenses (OPEX) and costs of goods sold (COGS) (inclusive of costs for third party (casting) companies) plus an arm’s length mark-up applying the interquartile range or other percentage as may be determined under OECD transfer pricing principles from time to time. The mark-up is analyzed and determined on a yearly basis via contemporaneous transfer pricing documentation. </w:t>
      </w:r>
    </w:p>
    <w:p w14:paraId="62A67EA3"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5.3 PARTY B calculates the prices for the manufactured goods, based on budgeted operating expenses and costs of goods sold plus mark-up. This mark-up is within the interquartile range of the transfer pricing analysis. At the end of the year the actual costs are quantified and the final prices of the goods are based on these actual costs plus a mark-up that is within the interquartile range of the most recent transfer pricing analysis. The correcting invoice at the end of the year is based on the difference between the final price and the price charged by PARTY B charged to PARTY A based on the budgeted costs plus mark-up during the year. </w:t>
      </w:r>
    </w:p>
    <w:p w14:paraId="28552781"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5.4 Payment shall be made by PARTY A within ## (##) days from the invoice date. After # days from the invoice date PARTY A will pay interest on overdue accounts at a rate of # percent (#%).  Furthermore, all bank charges and/or discounts charged by the bank in association with the payment will be the responsibility of the PARTY A. </w:t>
      </w:r>
    </w:p>
    <w:p w14:paraId="65D9561B"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ARTICLE VI – QUALITY AND CHANGES IN PRODUCT </w:t>
      </w:r>
    </w:p>
    <w:p w14:paraId="5DC92645"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lastRenderedPageBreak/>
        <w:t xml:space="preserve">6.1 PARTY B guarantees that the quality of Goods supplied under this Agreement shall meet, at the time of delivery to PARTY A a quality required by the contract and free from defects in design, workmanship or materials.  Thereafter, PARTY A shall be responsible for any diminishment in the quality of the Goods in its possession, whether caused by improper transport or storage of such Product or for any other reason whatsoever. </w:t>
      </w:r>
    </w:p>
    <w:p w14:paraId="08CE0474"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6.2 PARTY A shall, promptly following receipt of the Goods, examine these Goods and satisfy itself that it meets its requirements. If PARTY B agrees with PARTY A that any rejected Good is defective, PARTY B will replace such defective Good with replacement Good free of defect and this replacement Good shall constitute the sole and exclusive liability of PARTY B in respect to the defective Good. </w:t>
      </w:r>
    </w:p>
    <w:p w14:paraId="79A04B26" w14:textId="16108106"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6.3 Notwithstanding anything to the contrary in this contract, PARTY B shall not, except in respect of death or personal injury caused by the negligence of PARTY B, be liable to PARTY A for any loss of profit or any indirect, special or consequential loss or damage, costs, expenses or other claims (whether occasioned by the negligence of PARTY B or its employees or agents or otherwise) arising out of or in connection with the manufacture or supply of the Goods (including any delay in supplying or any failure to supply the Goods in accordance with this contract or at all), their use or resale by PARTY A or their use by any customer of PARTY A, and the total liability of PARTY B for any other loss, damage, costs, expenses or other claims which so arise shall not exceed the price of the Goods in question. </w:t>
      </w:r>
    </w:p>
    <w:p w14:paraId="156FF01C"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ARTICLE VII – ADDITIONAL OBLIGATIONS OF PARTY B </w:t>
      </w:r>
    </w:p>
    <w:p w14:paraId="025B2D08"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7.1 During the currency of this Agreement, in addition to any other obligations set forth herein, PARTY B shall: </w:t>
      </w:r>
    </w:p>
    <w:p w14:paraId="7EDB2AA0"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(a) use its best efforts in the performance of its obligations under this Agreement, including without limitation, in respect to the manufacturing of the Goods; </w:t>
      </w:r>
    </w:p>
    <w:p w14:paraId="38FF281A"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(b) commit and adhere to the highest standards of operation, including those standards that may be prescribed by PARTY A from time to time; and </w:t>
      </w:r>
    </w:p>
    <w:p w14:paraId="2FB22E1C"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(c) comply with and cause any sub-contractors or other Persons appointed by it to comply with all applicable laws, rules, regulations and/or guidelines relating to the manufacturing, use, storage, handling, transportation, distribution, sale, transfer and/or disposal of the Goods, as well as with the terms and conditions of this Agreement.  </w:t>
      </w:r>
    </w:p>
    <w:p w14:paraId="619FB8A5"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ARTICLE VIII – REPRESENTATIONS AND WARRANTIES OF PARTY B </w:t>
      </w:r>
    </w:p>
    <w:p w14:paraId="477B6EED"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8.1 PARTY B represents and warrants to PARTY A, acknowledging that PARTY A is relying upon such representations and warranties in connection with its entering into this Agreement, as follows: </w:t>
      </w:r>
    </w:p>
    <w:p w14:paraId="655B63E5"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(a) PARTY B is a valid subsisting corporation incorporated pursuant to the laws of Italy; </w:t>
      </w:r>
    </w:p>
    <w:p w14:paraId="7E14344F"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lastRenderedPageBreak/>
        <w:t xml:space="preserve">(b) PARTY B has all requisite power and authority to execute and deliver this Agreement and has all necessary power and authority to perform the obligations of PARTY B as set out herein; </w:t>
      </w:r>
    </w:p>
    <w:p w14:paraId="6827BF05"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(c) the entering into of this Agreement will not result in the violation of any of the terms and provisions of any agreement, written or oral, to which PARTY B may be a party; </w:t>
      </w:r>
    </w:p>
    <w:p w14:paraId="57D81AA0"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(d) the execution and delivery of this Agreement has been duly authorized by all necessary action on the part of PARTY B and this Agreement, when duly executed and delivered by PARTY B, will constitute a legal and binding obligation of PARTY B enforceable in accordance with its terms; and </w:t>
      </w:r>
    </w:p>
    <w:p w14:paraId="188256FA"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(e) the performance by PARTY B of all its obligations hereunder will be conducted in compliance with all applicable laws. </w:t>
      </w:r>
    </w:p>
    <w:p w14:paraId="5B4F690B"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(f)  </w:t>
      </w:r>
    </w:p>
    <w:p w14:paraId="107DBBFE"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ARTICLE IX – INTELLECTUAL PROPERTY  </w:t>
      </w:r>
    </w:p>
    <w:p w14:paraId="193FF0E0"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9.1 PARTY A authorizes PARTY B, for the purposes of exercising its rights and performing its obligations under this contract to use the technology disclosed under Article 2.3 and any Intellectual Property of PARTY A in respect of the technology. </w:t>
      </w:r>
    </w:p>
    <w:p w14:paraId="45087633"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9.2 Subject to Article 9.1, PARTY B shall have no rights in respect of any of the technology disclosed under Article 2.3, any Intellectual Property of PARTY A in respect of it, and PARTY B shall not use any of that technology or Intellectual Property except for the purposes specified in Article 9.1 and otherwise in accordance with this Agreement. </w:t>
      </w:r>
    </w:p>
    <w:p w14:paraId="70AB5E89"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9.3 PARTY B shall at the request and expense of PARTY A take all such steps as PARTY A may reasonably require to assist PARTY A in maintaining the validity and enforceability of any Intellectual property referred to in Article 9.2, and shall enter into such formal licences as PARTY A may reasonably request for this purpose. PARTY B shall not represent that it has any title in or right of ownership to any of the Intellectual Property or do or suffer to be done any act or thing which may in any way impair the rights of PARTY A in any of the Intellectual Property or bring into question the validity of its registration. </w:t>
      </w:r>
    </w:p>
    <w:p w14:paraId="7956B011"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9.4 PARTY B shall promptly and fully notify PARTY A of any actual or threatened infringement of any of the Intellectual Property referred to in Article 9.2 which comes to notice to PARTY B, or which PARTY B suspects has taken or may take place. </w:t>
      </w:r>
    </w:p>
    <w:p w14:paraId="0DAD7796"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9.5 If any claim is made against PARTY B that the manufacture of the Goods infringes the Intellectual Property or other rights of any third party, PARTY A shall, except to the extent that the claim is due to the default of PARTY B, indemnify PARTY B against all damages or other compensation awarded against PARTY B in connection with the claim or paid or agreed to be paid by PARTY B in settlement of the claim and all legal or other expenses incurred by PARTY B in or about the defense or settlement of the </w:t>
      </w:r>
      <w:r w:rsidRPr="00BF4C80">
        <w:rPr>
          <w:rFonts w:ascii="Tahoma" w:hAnsi="Tahoma" w:cs="Tahoma"/>
          <w:sz w:val="24"/>
          <w:szCs w:val="24"/>
        </w:rPr>
        <w:lastRenderedPageBreak/>
        <w:t xml:space="preserve">claim. PARTY B shall notify PARTY A forthwith after becoming aware of the claim, and take all action reasonably requested by PARTY A to avoid, compromise or defend the claim and any proceedings in respect of the claim, subject to PARTY B being indemnified and secured to its reasonable satisfaction against all costs and expenses which may be incurred in so doing. </w:t>
      </w:r>
    </w:p>
    <w:p w14:paraId="52D16F43"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ARTICLE X – TERMINATION </w:t>
      </w:r>
    </w:p>
    <w:p w14:paraId="47A638E7"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10.1 Notwithstanding any other provision herein, the parties hereto agree that this Agreement shall automatically terminate without requirement of notice to the defaulting party or an opportunity to cure, upon the occurrence of the following events: </w:t>
      </w:r>
    </w:p>
    <w:p w14:paraId="4EE1CE68"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(a) if a decree or order of a court having competent jurisdiction is entered adjudging a party bankrupt or approving as properly filed a petition seeking or winding up of such party, including, without limitation, the appointment of a receiver in respect thereto, or ordering for the winding up or liquidation of its affairs, and any such decree or order continues unstayed and in effect for a period of # (#) days; </w:t>
      </w:r>
    </w:p>
    <w:p w14:paraId="47B8597A"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(b) if a party admits in writing its inability to pay its debts as they become due, makes any assignment in bankruptcy or makes any other assignment for the benefit of creditors; </w:t>
      </w:r>
    </w:p>
    <w:p w14:paraId="2D78EDB5" w14:textId="386B9542"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(c) if a governmental regulatory order or final judgment or decree in any jurisdiction which materially and adversely affects the ability of a party to fulfill its obligations to the other party under this Agreement shall have been made, issued obtained or entered against such party and such order, judgment or decree shall not have been vacated, discharged or stayed pending appeal within the applicable time period; or </w:t>
      </w:r>
    </w:p>
    <w:p w14:paraId="1343F513"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(d) PARTY B assigns or attempts to assign this Agreement or any of the rights or obligations hereunder without the prior written consent of PARTY A being given. </w:t>
      </w:r>
    </w:p>
    <w:p w14:paraId="311D95D9"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10.2 PARTY A may, without prejudice to any other rights, immediately terminate this Agreement by notice to PARTY B if any change occurs in the constitution, management or control or the financial or other circumstances of PARTY B which, in the sole opinion of PARTY A, is materially detrimental to the interests of PARTY A including, without limitation, as a result of any interest in PARTY B being acquired by any Person engaged in a business that is competitive with the business of PARTY A. </w:t>
      </w:r>
    </w:p>
    <w:p w14:paraId="570A654C"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10.3 Furthermore this Agreement may also be terminated by either party at any time in the event that the other party commits a material breach of any provision of this Agreement and such other party fails to remedy such breach within # (#) days after receipt of written notice specifying the breach from the non-defaulting party. </w:t>
      </w:r>
    </w:p>
    <w:p w14:paraId="44DCE8AE"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10.4 Early termination pursuant the above paragraphs shall not relieve either party of any obligation arising hereunder prior to such termination.  </w:t>
      </w:r>
    </w:p>
    <w:p w14:paraId="69D72D68"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10.5 Upon termination of this Agreement for any reason whatsoever: </w:t>
      </w:r>
    </w:p>
    <w:p w14:paraId="7EF5D295"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lastRenderedPageBreak/>
        <w:t xml:space="preserve">(a) PARTY B shall promptly return to PARTY A all confidential information, access to Intellectual Property rights and any other materials and documents given to PARTY B and relating to this Agreement or otherwise to the business of PARTY A; </w:t>
      </w:r>
    </w:p>
    <w:p w14:paraId="379C9C3C"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(b) PARTY B shall cease use of PARTY A’s Intellectual Property and shall thereafter refrain from holding itself out as a contract manufacturer of PARTY A; </w:t>
      </w:r>
    </w:p>
    <w:p w14:paraId="0E227840"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(c) PARTY A shall have the obligation to purchase from PARTY B any of the Goods in PARTY B’s inventory; </w:t>
      </w:r>
    </w:p>
    <w:p w14:paraId="5B6BE98B"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(d) PARTY A shall not be liable to PARTY B by reason of the proper termination of this Agreement for any damages, whether direct, consequential or incidental, on account of the loss of prospective profits on anticipated sales or on account of expenditures, investments, leases or commitments in connection with the business, arising from such termination of this Agreement; and </w:t>
      </w:r>
    </w:p>
    <w:p w14:paraId="55EB5F79"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ARTICLE XI – LIMITATION OF LIABILITY AND INDEMNITIES </w:t>
      </w:r>
    </w:p>
    <w:p w14:paraId="75E0FB00" w14:textId="38405ABA"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11.1 PARTY B hereby agrees to defend, indemnify and hold harmless PARTY A against any liability, losses, damages or costs (including any legal costs) incurred or suffered by PARTY A as a result of any breach, negligent act or omission or wilful default on the part of PARTY B, or its Representatives arising either directly or indirectly from the performance (or non performance) by PARTY B or any of its Representatives of any obligations under this Agreement.  </w:t>
      </w:r>
    </w:p>
    <w:p w14:paraId="530A28E8"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11.2 PARTY A shall not be liable to the PARTY B for any special, indirect, consequential, punitive or exemplary damages, including for greater certainty any damages on account of the loss of prospective profits on anticipated sales or on account of expenditures, investments, leases or commitments in connection with the business. </w:t>
      </w:r>
    </w:p>
    <w:p w14:paraId="47D03A80"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ARTICLE XII – FORCE MAJEURE </w:t>
      </w:r>
    </w:p>
    <w:p w14:paraId="1A6121C2"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12.1 No failure or omission by PARTY A or PARTY B in the performance of any obligation under this Agreement shall be deemed a breach of this Agreement or create any liability if the same arises on account of force majeure, which term shall include any event or cause beyond the control of PARTY A or PARTY B, as the case may be, including but not restricted to acts of God, acts or omissions of any government, or agency thereof, rebellion, insurrection, riot, sabotage, invasion, quarantine, restrictions,  strike,  lock out and transportation embargoes, provided that the party relying on this Section shall forthwith after any such event give written notice to the other party of its inability to perform such obligation and the reasons therefore.  If force majeure continues for a period of more than # (#) months, without the parties hereto being able to develop an alternative satisfactory arrangement, then either party has the option of immediately terminating this Agreement. </w:t>
      </w:r>
    </w:p>
    <w:p w14:paraId="1B58E07A"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ARTICLE XIII – MISCELLANEOUS </w:t>
      </w:r>
    </w:p>
    <w:p w14:paraId="3BA8695C"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13.1 Any notice, request, demand, consent or other communication required or permitted under this Agreement shall be in writing and shall be given by personal </w:t>
      </w:r>
      <w:r w:rsidRPr="00BF4C80">
        <w:rPr>
          <w:rFonts w:ascii="Tahoma" w:hAnsi="Tahoma" w:cs="Tahoma"/>
          <w:sz w:val="24"/>
          <w:szCs w:val="24"/>
        </w:rPr>
        <w:lastRenderedPageBreak/>
        <w:t xml:space="preserve">delivery (including courier) by prepaid registered or certified mail or by fax (confirmed by mail) addressed to the party for which it is intended at the address below and shall be deemed to be given on the day of delivery or transmission if during normal business hours, or, if after business hours, on the next following Business Day, or if mailed by registered or certified mail, on the day which is seven (7) Business Days after such notice is mailed during normal postal conditions.  In the event of a postal disruption, any notice mailed will be deemed received on the seventh (7th) Business Day following resumption of regular postal service: </w:t>
      </w:r>
    </w:p>
    <w:p w14:paraId="46DEBB60"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(a) if to PARTY A: </w:t>
      </w:r>
    </w:p>
    <w:p w14:paraId="69C71A41"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Party A.     Germany Tel.:     Fax:     Email:     </w:t>
      </w:r>
    </w:p>
    <w:p w14:paraId="16471B4A"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w:t>
      </w:r>
    </w:p>
    <w:p w14:paraId="40EE9A08"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(b) if to PARTY B: </w:t>
      </w:r>
    </w:p>
    <w:p w14:paraId="1C980EEF"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Party B Italy Tel:  Email:  </w:t>
      </w:r>
    </w:p>
    <w:p w14:paraId="65BEEB76"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13.2 Either party may change its address for notices and other communications upon notice to the other party in the manner aforesaid. </w:t>
      </w:r>
    </w:p>
    <w:p w14:paraId="685C06E0"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13.3 Except as otherwise provided herein, this Agreement may not be amended or otherwise modified except in writing signed by both parties. </w:t>
      </w:r>
    </w:p>
    <w:p w14:paraId="2D80A6A1"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13.4 This Agreement, including all schedules attached hereto, constitutes the entire agreement and understanding between the parties with respect to all matters herein and supersedes all prior oral or written agreements and understandings between the parties with respect to the subject matter of this Agreement. </w:t>
      </w:r>
    </w:p>
    <w:p w14:paraId="3B852D81"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13.5 The words “hereof”, “herein”, “hereunder” and similar expressions used in any section of this Agreement relate to the whole of this Agreement (including any schedules attached hereto) and not to that section only, unless otherwise expressly provided for or the context clearly indicates to the contrary.  Words importing the singular number only will include the plural and vice versa and words importing the masculine gender will include the feminine and neuter genders and vice versa.  The word “including” will mean “including without limitation”. </w:t>
      </w:r>
    </w:p>
    <w:p w14:paraId="7F2F7E7C"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13.6 PARTY A may sell, transfer and assign any or all of its rights and obligations arising from this Agreement to any Person, upon notice to PARTY B, provided that the assignee shall agree in writing to be bound by the covenants and agreements contained herein and so assigned by PARTY A.  Upon such assignment and assumption, PARTY A shall be under no further obligation hereunder with respect to any of the rights and obligations so assigned.  PARTY B shall not assign or transfer its rights or obligations under this Agreement or any document relating to this Agreement to any Person without the prior written consent of PARTY A.  This Agreement shall be binding upon and enure to the benefit of the parties hereto and their respective successors and permitted assigns.  Any attempted assignment in violation of this Section 15.6 shall be void and of not effect. </w:t>
      </w:r>
    </w:p>
    <w:p w14:paraId="5C1445F8"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lastRenderedPageBreak/>
        <w:t xml:space="preserve">13.7 The failure by either party at any time to require performance by the other party of any provision of this Agreement shall in no way affect its right to require performance at any time thereafter, and no term or provision of this Agreement is deemed waived and no breach excused unless such waiver or consent is in writing and signed by the party to have so waived or consented.  Any consent by any party to, or waiver of, a breach by the other party, whether expressed or implied, does not constitute a consent to, waiver of, or excuse for, any other different or subsequent breach by such other party of the same or any other provision.  </w:t>
      </w:r>
    </w:p>
    <w:p w14:paraId="10CD1CBB"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13.8 Time shall be of the essence of this Agreement. </w:t>
      </w:r>
    </w:p>
    <w:p w14:paraId="27D3D90C"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13.9 If any provision of this Agreement shall, to any extent, be held to be invalid or unenforceable, it shall be deemed to be separate and severable from the remaining provisions of this Agreement, which shall remain in full force and effect and be binding as though the invalid or unenforceable provision had not been included. </w:t>
      </w:r>
    </w:p>
    <w:p w14:paraId="2682F1B5" w14:textId="553CE500"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13.10 Each of the parties hereto covenant and agree to execute and deliver such further and other agreements, assurances, undertakings or documents, cause such meetings to be held, resolutions passed and by-laws enacted, exercise their votes and influence and do and perform and cause to be done and performed any further and other acts and things as may be necessary or desirable in order to give full effect to this Agreement. </w:t>
      </w:r>
    </w:p>
    <w:p w14:paraId="087F86D2"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13.11 Unless otherwise specifically provided for herein, all monetary amounts referred to herein shall be in lawful #currency#. </w:t>
      </w:r>
    </w:p>
    <w:p w14:paraId="1F63E681"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13.12 The division of this Agreement into articles and sections is for convenience of reference only and shall not affect the interpretation or construction of this Agreement. </w:t>
      </w:r>
    </w:p>
    <w:p w14:paraId="568EAFE3"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13.13 The language of all communications between the parties pursuant to this Agreement, including notices and reports, will be the English or German language. </w:t>
      </w:r>
    </w:p>
    <w:p w14:paraId="3AFE8D2E"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13.14 This Agreement may be executed in identical duplicate counterparts, each of which shall be deemed an original, and both of which together shall constitute one and the same instrument.  The delivery by facsimile transmission of an executed counterpart will be deemed to be valid execution and delivery of this Agreement and each party hereto undertakes to provide each other party hereto with a copy of the Agreement bearing original signatures as soon as possible after delivery of the facsimile copy. </w:t>
      </w:r>
    </w:p>
    <w:p w14:paraId="527ADEE6"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ARTICLE XIV – GOVERNING LAW AND ARBITRATION </w:t>
      </w:r>
    </w:p>
    <w:p w14:paraId="4EC5F871" w14:textId="64E65ABC"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14.1 The parties agree that the validity, operation and performance of this Agreement shall be governed by and interpreted in accordance with the laws of </w:t>
      </w:r>
      <w:r w:rsidR="00BF3195">
        <w:rPr>
          <w:rFonts w:ascii="Tahoma" w:hAnsi="Tahoma" w:cs="Tahoma"/>
          <w:sz w:val="24"/>
          <w:szCs w:val="24"/>
        </w:rPr>
        <w:t>_________</w:t>
      </w:r>
      <w:r w:rsidRPr="00BF4C80">
        <w:rPr>
          <w:rFonts w:ascii="Tahoma" w:hAnsi="Tahoma" w:cs="Tahoma"/>
          <w:sz w:val="24"/>
          <w:szCs w:val="24"/>
        </w:rPr>
        <w:t xml:space="preserve">, and the parties do expressly and irrevocably attorn to the jurisdiction of courts of </w:t>
      </w:r>
      <w:r w:rsidR="00BF3195">
        <w:rPr>
          <w:rFonts w:ascii="Tahoma" w:hAnsi="Tahoma" w:cs="Tahoma"/>
          <w:sz w:val="24"/>
          <w:szCs w:val="24"/>
        </w:rPr>
        <w:t>____________</w:t>
      </w:r>
      <w:r w:rsidRPr="00BF4C80">
        <w:rPr>
          <w:rFonts w:ascii="Tahoma" w:hAnsi="Tahoma" w:cs="Tahoma"/>
          <w:sz w:val="24"/>
          <w:szCs w:val="24"/>
        </w:rPr>
        <w:t xml:space="preserve"> with respect to any matter or claim, suit, action or proceeding arising under or related to this Agreement.   </w:t>
      </w:r>
    </w:p>
    <w:p w14:paraId="1BD8ED8E"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lastRenderedPageBreak/>
        <w:t xml:space="preserve">14.2 Any dispute concerning the subject matter of this Agreement, or the breach, termination or validity thereof (a “Dispute”) will be settled exclusively in accordance with the procedures set forth herein.  The party seeking resolution of a Dispute will first give notice in writing of the Dispute to the other party, setting forth the nature of the Dispute and a concise statement of the issues to be resolved.  If the Dispute has not been resolved through good faith efforts and negotiations of senior officers or representatives of the parties within ## (#) days of receipt by the relevant party of the notice of Dispute, such notice will be deemed to be a notice of arbitration and the parties agree to submit the Dispute to a single arbitrator mutually agreeable to both parties.  In the event that the parties cannot agree on a sole arbitrator, the arbitrator will be appointed by a judge on application by either party to the Dispute.  All arbitration, proceedings and hearings will be conducted in the English language in accordance with the Model Law on International Commercial Arbitration as set out in the Schedule to the International Commercial Arbitration Act, R.S.O., 1990, Chap. 19 and the UNCITRAL arbitration rules then in force.  All decisions and awards rendered by the arbitrator will be final and binding upon the parties for all questions submitted to such arbitrator and the costs associated with such submission shall be shared equally by the parties involved in the Dispute unless the arbitrator decides otherwise.  The parties waive all rights of appeal therefore to any court or tribunal, and agree that the only recourse by any party to any court will be for the purpose of enforcing an arbitration award. </w:t>
      </w:r>
    </w:p>
    <w:p w14:paraId="145EC6BD" w14:textId="77777777" w:rsidR="00257BE0" w:rsidRPr="00BF4C80" w:rsidRDefault="00257BE0" w:rsidP="00257BE0">
      <w:pPr>
        <w:jc w:val="both"/>
        <w:rPr>
          <w:rFonts w:ascii="Tahoma" w:hAnsi="Tahoma" w:cs="Tahoma"/>
          <w:sz w:val="24"/>
          <w:szCs w:val="24"/>
        </w:rPr>
      </w:pPr>
    </w:p>
    <w:p w14:paraId="4EDB375A" w14:textId="1C2A0DC4"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IN WITNESS WHEREOF, the parties have caused this Agreement to be executed as of the day and year first written above. </w:t>
      </w:r>
    </w:p>
    <w:p w14:paraId="4AE750DC"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w:t>
      </w:r>
    </w:p>
    <w:p w14:paraId="2715E79B"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w:t>
      </w:r>
    </w:p>
    <w:p w14:paraId="0E62FD6D"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w:t>
      </w:r>
    </w:p>
    <w:p w14:paraId="06A10974"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PARTY A  </w:t>
      </w:r>
    </w:p>
    <w:p w14:paraId="6AF46C39"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w:t>
      </w:r>
    </w:p>
    <w:p w14:paraId="3F4CA1B5"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Per:            </w:t>
      </w:r>
    </w:p>
    <w:p w14:paraId="4CF41366" w14:textId="77777777" w:rsidR="00257BE0" w:rsidRPr="00BF4C80" w:rsidRDefault="00257BE0" w:rsidP="00257BE0">
      <w:pPr>
        <w:jc w:val="both"/>
        <w:rPr>
          <w:rFonts w:ascii="Tahoma" w:hAnsi="Tahoma" w:cs="Tahoma"/>
          <w:sz w:val="24"/>
          <w:szCs w:val="24"/>
        </w:rPr>
      </w:pPr>
    </w:p>
    <w:p w14:paraId="3DE8B2AE" w14:textId="79E4789D"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PARTY B </w:t>
      </w:r>
    </w:p>
    <w:p w14:paraId="231B8D50"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w:t>
      </w:r>
    </w:p>
    <w:p w14:paraId="7308F034"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Per:           </w:t>
      </w:r>
    </w:p>
    <w:p w14:paraId="38F3F94C"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w:t>
      </w:r>
    </w:p>
    <w:p w14:paraId="02AF9C93"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w:t>
      </w:r>
      <w:bookmarkStart w:id="0" w:name="_GoBack"/>
      <w:bookmarkEnd w:id="0"/>
    </w:p>
    <w:p w14:paraId="26165D37"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t xml:space="preserve">  </w:t>
      </w:r>
    </w:p>
    <w:p w14:paraId="4302C818" w14:textId="77777777" w:rsidR="00257BE0" w:rsidRPr="00BF4C80" w:rsidRDefault="00257BE0" w:rsidP="00257BE0">
      <w:pPr>
        <w:jc w:val="both"/>
        <w:rPr>
          <w:rFonts w:ascii="Tahoma" w:hAnsi="Tahoma" w:cs="Tahoma"/>
          <w:sz w:val="24"/>
          <w:szCs w:val="24"/>
        </w:rPr>
      </w:pPr>
      <w:r w:rsidRPr="00BF4C80">
        <w:rPr>
          <w:rFonts w:ascii="Tahoma" w:hAnsi="Tahoma" w:cs="Tahoma"/>
          <w:sz w:val="24"/>
          <w:szCs w:val="24"/>
        </w:rPr>
        <w:lastRenderedPageBreak/>
        <w:t xml:space="preserve"> </w:t>
      </w:r>
    </w:p>
    <w:p w14:paraId="20948369" w14:textId="77777777" w:rsidR="004742F6" w:rsidRPr="00BF4C80" w:rsidRDefault="004742F6" w:rsidP="00257BE0">
      <w:pPr>
        <w:jc w:val="both"/>
        <w:rPr>
          <w:rFonts w:ascii="Tahoma" w:hAnsi="Tahoma" w:cs="Tahoma"/>
          <w:sz w:val="24"/>
          <w:szCs w:val="24"/>
        </w:rPr>
      </w:pPr>
    </w:p>
    <w:sectPr w:rsidR="004742F6" w:rsidRPr="00BF4C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99B3E" w14:textId="77777777" w:rsidR="00BA196F" w:rsidRDefault="00BA196F" w:rsidP="00257BE0">
      <w:pPr>
        <w:spacing w:after="0" w:line="240" w:lineRule="auto"/>
      </w:pPr>
      <w:r>
        <w:separator/>
      </w:r>
    </w:p>
  </w:endnote>
  <w:endnote w:type="continuationSeparator" w:id="0">
    <w:p w14:paraId="3D63EBE5" w14:textId="77777777" w:rsidR="00BA196F" w:rsidRDefault="00BA196F" w:rsidP="0025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F0C55" w14:textId="77777777" w:rsidR="00BA196F" w:rsidRDefault="00BA196F" w:rsidP="00257BE0">
      <w:pPr>
        <w:spacing w:after="0" w:line="240" w:lineRule="auto"/>
      </w:pPr>
      <w:r>
        <w:separator/>
      </w:r>
    </w:p>
  </w:footnote>
  <w:footnote w:type="continuationSeparator" w:id="0">
    <w:p w14:paraId="66342301" w14:textId="77777777" w:rsidR="00BA196F" w:rsidRDefault="00BA196F" w:rsidP="00257B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szSxNDQ2tjQyMTdU0lEKTi0uzszPAykwqgUA/yE0XCwAAAA="/>
  </w:docVars>
  <w:rsids>
    <w:rsidRoot w:val="0081264C"/>
    <w:rsid w:val="00257BE0"/>
    <w:rsid w:val="004742F6"/>
    <w:rsid w:val="0081264C"/>
    <w:rsid w:val="00A248A9"/>
    <w:rsid w:val="00BA196F"/>
    <w:rsid w:val="00BF3195"/>
    <w:rsid w:val="00BF4C80"/>
    <w:rsid w:val="00C336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2BA4"/>
  <w15:chartTrackingRefBased/>
  <w15:docId w15:val="{04E6C20E-A4ED-42C6-A612-FFFD3DC5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B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BE0"/>
  </w:style>
  <w:style w:type="paragraph" w:styleId="Footer">
    <w:name w:val="footer"/>
    <w:basedOn w:val="Normal"/>
    <w:link w:val="FooterChar"/>
    <w:uiPriority w:val="99"/>
    <w:unhideWhenUsed/>
    <w:rsid w:val="00257B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4222</Words>
  <Characters>24066</Characters>
  <Application>Microsoft Office Word</Application>
  <DocSecurity>0</DocSecurity>
  <Lines>200</Lines>
  <Paragraphs>56</Paragraphs>
  <ScaleCrop>false</ScaleCrop>
  <Company/>
  <LinksUpToDate>false</LinksUpToDate>
  <CharactersWithSpaces>28232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4</cp:revision>
  <dcterms:created xsi:type="dcterms:W3CDTF">2020-02-04T10:16:00Z</dcterms:created>
  <dcterms:modified xsi:type="dcterms:W3CDTF">2020-03-25T20:44:00Z</dcterms:modified>
</cp:coreProperties>
</file>